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  <w:bCs w:val="1"/>
          <w:sz w:val="40"/>
          <w:szCs w:val="4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40"/>
          <w:szCs w:val="40"/>
          <w:rtl w:val="0"/>
        </w:rPr>
        <w:t xml:space="preserve">ESTUDO DE CASO </w:t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b w:val="1"/>
          <w:bCs w:val="1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32"/>
          <w:szCs w:val="32"/>
          <w:rtl w:val="0"/>
        </w:rPr>
        <w:t xml:space="preserve">LIVRO CAIXA DIGITAL DO PRODUTOR RURAL -  LCDPR</w:t>
      </w:r>
    </w:p>
    <w:p w:rsidR="00000000" w:rsidDel="00000000" w:rsidP="00000000" w:rsidRDefault="00000000" w:rsidRPr="00000000" w14:paraId="00000003">
      <w:pPr>
        <w:jc w:val="center"/>
        <w:rPr>
          <w:rFonts w:ascii="Arial" w:cs="Arial" w:eastAsia="Arial" w:hAnsi="Arial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Produtor rural pessoa física – Sr. Marcelo Andrade.</w:t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b w:val="1"/>
          <w:bCs w:val="1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rtl w:val="0"/>
        </w:rPr>
        <w:t xml:space="preserve">Ano-calendário 2026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Receita bruta da atividade rural: R$ 5.400.000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Despesas de custeio: R$ 3.200.000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Investimentos: R$ 1.100.000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Movimentação bancária total: R$ 7.900.000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Receitas declaradas na DIRPF: R$ 4.900.000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Obrigado ao LCDPR (receita superior a R$ 4.800.000)</w:t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Durante fiscalização, a Receita Federal do Brasil identifica: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Divergência entre LCDPR e NF-e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Pagamentos a terceiros sem CPF/CNPJ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Ausência de controle individualizado de estoques</w:t>
      </w:r>
    </w:p>
    <w:p w:rsidR="00000000" w:rsidDel="00000000" w:rsidP="00000000" w:rsidRDefault="00000000" w:rsidRPr="00000000" w14:paraId="0000001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Arial" w:cs="Arial" w:eastAsia="Arial" w:hAnsi="Arial"/>
          <w:b w:val="1"/>
          <w:bCs w:val="1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rtl w:val="0"/>
        </w:rPr>
        <w:t xml:space="preserve">PARTE I – OBRIGATORIEDADE DO LCDPR</w:t>
      </w:r>
    </w:p>
    <w:p w:rsidR="00000000" w:rsidDel="00000000" w:rsidP="00000000" w:rsidRDefault="00000000" w:rsidRPr="00000000" w14:paraId="00000015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Questão 1</w:t>
      </w:r>
    </w:p>
    <w:p w:rsidR="00000000" w:rsidDel="00000000" w:rsidP="00000000" w:rsidRDefault="00000000" w:rsidRPr="00000000" w14:paraId="0000001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 LCDPR é obrigatório para produtor rural PF com receita bruta anual superior a:</w:t>
      </w:r>
    </w:p>
    <w:p w:rsidR="00000000" w:rsidDel="00000000" w:rsidP="00000000" w:rsidRDefault="00000000" w:rsidRPr="00000000" w14:paraId="0000001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A) R$ 2.000.000</w:t>
        <w:br w:type="textWrapping"/>
        <w:t xml:space="preserve">B) R$ 3.600.000</w:t>
        <w:br w:type="textWrapping"/>
        <w:t xml:space="preserve">x C) R$ 4.800.000</w:t>
        <w:br w:type="textWrapping"/>
        <w:t xml:space="preserve">D) R$ 7.800.000</w:t>
      </w:r>
    </w:p>
    <w:p w:rsidR="00000000" w:rsidDel="00000000" w:rsidP="00000000" w:rsidRDefault="00000000" w:rsidRPr="00000000" w14:paraId="00000018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Questão 2</w:t>
      </w:r>
    </w:p>
    <w:p w:rsidR="00000000" w:rsidDel="00000000" w:rsidP="00000000" w:rsidRDefault="00000000" w:rsidRPr="00000000" w14:paraId="0000001F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 LCDPR substitui:</w:t>
      </w:r>
    </w:p>
    <w:p w:rsidR="00000000" w:rsidDel="00000000" w:rsidP="00000000" w:rsidRDefault="00000000" w:rsidRPr="00000000" w14:paraId="00000020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A) DIRPF</w:t>
        <w:br w:type="textWrapping"/>
        <w:t xml:space="preserve">B) Livro Caixa manual da atividade rural</w:t>
        <w:br w:type="textWrapping"/>
        <w:t xml:space="preserve">C) ECF</w:t>
        <w:br w:type="textWrapping"/>
        <w:t xml:space="preserve">D) SPED Fiscal</w:t>
      </w:r>
    </w:p>
    <w:p w:rsidR="00000000" w:rsidDel="00000000" w:rsidP="00000000" w:rsidRDefault="00000000" w:rsidRPr="00000000" w14:paraId="00000021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Arial" w:cs="Arial" w:eastAsia="Arial" w:hAnsi="Arial"/>
          <w:b w:val="1"/>
          <w:bCs w:val="1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rtl w:val="0"/>
        </w:rPr>
        <w:t xml:space="preserve">PARTE II – APURAÇÃO DO RESULTADO COM BASE NO LCDPR</w:t>
      </w:r>
    </w:p>
    <w:p w:rsidR="00000000" w:rsidDel="00000000" w:rsidP="00000000" w:rsidRDefault="00000000" w:rsidRPr="00000000" w14:paraId="00000024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Receita efetiva identificada: 5.400.000</w:t>
      </w:r>
    </w:p>
    <w:p w:rsidR="00000000" w:rsidDel="00000000" w:rsidP="00000000" w:rsidRDefault="00000000" w:rsidRPr="00000000" w14:paraId="00000025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Receita declarada: 4.900.000</w:t>
      </w:r>
    </w:p>
    <w:p w:rsidR="00000000" w:rsidDel="00000000" w:rsidP="00000000" w:rsidRDefault="00000000" w:rsidRPr="00000000" w14:paraId="0000002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Diferença: 500.000</w:t>
      </w:r>
    </w:p>
    <w:p w:rsidR="00000000" w:rsidDel="00000000" w:rsidP="00000000" w:rsidRDefault="00000000" w:rsidRPr="00000000" w14:paraId="00000027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Despesas comprovadas documentalmente: 3.000.000</w:t>
      </w:r>
    </w:p>
    <w:p w:rsidR="00000000" w:rsidDel="00000000" w:rsidP="00000000" w:rsidRDefault="00000000" w:rsidRPr="00000000" w14:paraId="0000002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(Glosa de 200.000 por ausência de CPF/CNPJ)</w:t>
      </w:r>
    </w:p>
    <w:p w:rsidR="00000000" w:rsidDel="00000000" w:rsidP="00000000" w:rsidRDefault="00000000" w:rsidRPr="00000000" w14:paraId="00000029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Investimentos dedutíveis: 1.100.000</w:t>
      </w:r>
    </w:p>
    <w:p w:rsidR="00000000" w:rsidDel="00000000" w:rsidP="00000000" w:rsidRDefault="00000000" w:rsidRPr="00000000" w14:paraId="0000002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Resultado ajustado:</w:t>
      </w:r>
    </w:p>
    <w:p w:rsidR="00000000" w:rsidDel="00000000" w:rsidP="00000000" w:rsidRDefault="00000000" w:rsidRPr="00000000" w14:paraId="0000002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5.400.000 – (3.000.000 + 1.100.000) =</w:t>
        <w:br w:type="textWrapping"/>
        <w:t xml:space="preserve">1.300.000</w:t>
      </w:r>
    </w:p>
    <w:p w:rsidR="00000000" w:rsidDel="00000000" w:rsidP="00000000" w:rsidRDefault="00000000" w:rsidRPr="00000000" w14:paraId="0000002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IRPF devido (27,5%):</w:t>
      </w:r>
    </w:p>
    <w:p w:rsidR="00000000" w:rsidDel="00000000" w:rsidP="00000000" w:rsidRDefault="00000000" w:rsidRPr="00000000" w14:paraId="0000002F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357.500</w:t>
      </w:r>
    </w:p>
    <w:p w:rsidR="00000000" w:rsidDel="00000000" w:rsidP="00000000" w:rsidRDefault="00000000" w:rsidRPr="00000000" w14:paraId="00000030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rFonts w:ascii="Arial" w:cs="Arial" w:eastAsia="Arial" w:hAnsi="Arial"/>
          <w:b w:val="1"/>
          <w:bCs w:val="1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rtl w:val="0"/>
        </w:rPr>
        <w:t xml:space="preserve">PARTE III – CRUZAMENTO ELETRÔNICO</w:t>
      </w:r>
    </w:p>
    <w:p w:rsidR="00000000" w:rsidDel="00000000" w:rsidP="00000000" w:rsidRDefault="00000000" w:rsidRPr="00000000" w14:paraId="0000003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 LCDPR é cruzado com:</w:t>
      </w:r>
    </w:p>
    <w:p w:rsidR="00000000" w:rsidDel="00000000" w:rsidP="00000000" w:rsidRDefault="00000000" w:rsidRPr="00000000" w14:paraId="00000033">
      <w:pPr>
        <w:rPr>
          <w:rFonts w:ascii="Arial" w:cs="Arial" w:eastAsia="Arial" w:hAnsi="Arial"/>
          <w:sz w:val="24"/>
          <w:szCs w:val="24"/>
        </w:rPr>
      </w:pPr>
      <w:sdt>
        <w:sdtPr>
          <w:id w:val="947155239"/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4"/>
              <w:szCs w:val="24"/>
              <w:rtl w:val="0"/>
            </w:rPr>
            <w:t xml:space="preserve">✔</w:t>
          </w:r>
        </w:sdtContent>
      </w:sdt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NF-e</w:t>
        <w:br w:type="textWrapping"/>
      </w:r>
      <w:sdt>
        <w:sdtPr>
          <w:id w:val="320733054"/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4"/>
              <w:szCs w:val="24"/>
              <w:rtl w:val="0"/>
            </w:rPr>
            <w:t xml:space="preserve">✔</w:t>
          </w:r>
        </w:sdtContent>
      </w:sdt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e-Financeira</w:t>
        <w:br w:type="textWrapping"/>
      </w:r>
      <w:sdt>
        <w:sdtPr>
          <w:id w:val="892793018"/>
          <w:tag w:val="goog_rdk_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4"/>
              <w:szCs w:val="24"/>
              <w:rtl w:val="0"/>
            </w:rPr>
            <w:t xml:space="preserve">✔</w:t>
          </w:r>
        </w:sdtContent>
      </w:sdt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EFD-Contribuições (PJ adquirentes)</w:t>
        <w:br w:type="textWrapping"/>
      </w:r>
      <w:sdt>
        <w:sdtPr>
          <w:id w:val="1281218407"/>
          <w:tag w:val="goog_rdk_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4"/>
              <w:szCs w:val="24"/>
              <w:rtl w:val="0"/>
            </w:rPr>
            <w:t xml:space="preserve">✔</w:t>
          </w:r>
        </w:sdtContent>
      </w:sdt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ITR</w:t>
        <w:br w:type="textWrapping"/>
      </w:r>
      <w:sdt>
        <w:sdtPr>
          <w:id w:val="9518514"/>
          <w:tag w:val="goog_rdk_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4"/>
              <w:szCs w:val="24"/>
              <w:rtl w:val="0"/>
            </w:rPr>
            <w:t xml:space="preserve">✔</w:t>
          </w:r>
        </w:sdtContent>
      </w:sdt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Informações de cooperativas</w:t>
      </w:r>
    </w:p>
    <w:p w:rsidR="00000000" w:rsidDel="00000000" w:rsidP="00000000" w:rsidRDefault="00000000" w:rsidRPr="00000000" w14:paraId="0000003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Questão 3</w:t>
      </w:r>
    </w:p>
    <w:p w:rsidR="00000000" w:rsidDel="00000000" w:rsidP="00000000" w:rsidRDefault="00000000" w:rsidRPr="00000000" w14:paraId="0000003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 cruzamento entre LCDPR e NF-e permite identificar:</w:t>
      </w:r>
    </w:p>
    <w:p w:rsidR="00000000" w:rsidDel="00000000" w:rsidP="00000000" w:rsidRDefault="00000000" w:rsidRPr="00000000" w14:paraId="0000003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A) Apenas estoque</w:t>
        <w:br w:type="textWrapping"/>
        <w:t xml:space="preserve">x B) Omissão de receita</w:t>
        <w:br w:type="textWrapping"/>
        <w:t xml:space="preserve">C) Erro aritmético simples</w:t>
        <w:br w:type="textWrapping"/>
        <w:t xml:space="preserve">D) Apenas crédito de ICMS</w:t>
      </w:r>
    </w:p>
    <w:p w:rsidR="00000000" w:rsidDel="00000000" w:rsidP="00000000" w:rsidRDefault="00000000" w:rsidRPr="00000000" w14:paraId="0000003B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rFonts w:ascii="Arial" w:cs="Arial" w:eastAsia="Arial" w:hAnsi="Arial"/>
          <w:b w:val="1"/>
          <w:bCs w:val="1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rtl w:val="0"/>
        </w:rPr>
        <w:t xml:space="preserve">PARTE IV – AUTO DE INFRAÇÃO</w:t>
      </w:r>
    </w:p>
    <w:p w:rsidR="00000000" w:rsidDel="00000000" w:rsidP="00000000" w:rsidRDefault="00000000" w:rsidRPr="00000000" w14:paraId="0000003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Tributo apurado: 357.500</w:t>
      </w:r>
    </w:p>
    <w:p w:rsidR="00000000" w:rsidDel="00000000" w:rsidP="00000000" w:rsidRDefault="00000000" w:rsidRPr="00000000" w14:paraId="0000003E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Multa de ofício (75%): 268.125</w:t>
      </w:r>
    </w:p>
    <w:p w:rsidR="00000000" w:rsidDel="00000000" w:rsidP="00000000" w:rsidRDefault="00000000" w:rsidRPr="00000000" w14:paraId="0000003F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Total: 625.625 + juros SELIC</w:t>
      </w:r>
    </w:p>
    <w:p w:rsidR="00000000" w:rsidDel="00000000" w:rsidP="00000000" w:rsidRDefault="00000000" w:rsidRPr="00000000" w14:paraId="00000040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Fundamento: Lei nº 9.430/1996</w:t>
      </w:r>
    </w:p>
    <w:p w:rsidR="00000000" w:rsidDel="00000000" w:rsidP="00000000" w:rsidRDefault="00000000" w:rsidRPr="00000000" w14:paraId="00000041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Questão 4</w:t>
      </w:r>
    </w:p>
    <w:p w:rsidR="00000000" w:rsidDel="00000000" w:rsidP="00000000" w:rsidRDefault="00000000" w:rsidRPr="00000000" w14:paraId="0000004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 ausência de identificação de beneficiário (CPF/CNPJ) nas despesas implica:</w:t>
      </w:r>
    </w:p>
    <w:p w:rsidR="00000000" w:rsidDel="00000000" w:rsidP="00000000" w:rsidRDefault="00000000" w:rsidRPr="00000000" w14:paraId="0000004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A) Aceitação automática</w:t>
        <w:br w:type="textWrapping"/>
        <w:t xml:space="preserve">B) Dedução parcial</w:t>
        <w:br w:type="textWrapping"/>
        <w:t xml:space="preserve">x C) Glosa integral da despesa</w:t>
        <w:br w:type="textWrapping"/>
        <w:t xml:space="preserve">D) Arbitramento</w:t>
      </w:r>
    </w:p>
    <w:p w:rsidR="00000000" w:rsidDel="00000000" w:rsidP="00000000" w:rsidRDefault="00000000" w:rsidRPr="00000000" w14:paraId="0000004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6838" w:w="11906" w:orient="portrait"/>
      <w:pgMar w:bottom="1134" w:top="1134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Courier New"/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Quattrocento Sans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  <w:font w:name="Noto Sans Symbols">
    <w:embedRegular w:fontKey="{00000000-0000-0000-0000-000000000000}" r:id="rId7" w:subsetted="0"/>
    <w:embedBold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LCDPR                       Prof. Dr. Silvio Aparecido Crepaldi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2"/>
        <w:szCs w:val="22"/>
        <w:lang w:val="pt_BR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Ttulo7">
    <w:name w:val="heading 7"/>
    <w:basedOn w:val="Normal"/>
    <w:next w:val="Normal"/>
    <w:link w:val="Ttulo7Char"/>
    <w:uiPriority w:val="9"/>
    <w:semiHidden w:val="1"/>
    <w:unhideWhenUsed w:val="1"/>
    <w:qFormat w:val="1"/>
    <w:rsid w:val="000F691C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Ttulo8">
    <w:name w:val="heading 8"/>
    <w:basedOn w:val="Normal"/>
    <w:next w:val="Normal"/>
    <w:link w:val="Ttulo8Char"/>
    <w:uiPriority w:val="9"/>
    <w:semiHidden w:val="1"/>
    <w:unhideWhenUsed w:val="1"/>
    <w:qFormat w:val="1"/>
    <w:rsid w:val="000F691C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Ttulo9">
    <w:name w:val="heading 9"/>
    <w:basedOn w:val="Normal"/>
    <w:next w:val="Normal"/>
    <w:link w:val="Ttulo9Char"/>
    <w:uiPriority w:val="9"/>
    <w:semiHidden w:val="1"/>
    <w:unhideWhenUsed w:val="1"/>
    <w:qFormat w:val="1"/>
    <w:rsid w:val="000F691C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character" w:styleId="Ttulo1Char" w:customStyle="1">
    <w:name w:val="Título 1 Char"/>
    <w:basedOn w:val="Fontepargpadro"/>
    <w:link w:val="Ttulo1"/>
    <w:uiPriority w:val="9"/>
    <w:rsid w:val="000F691C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Ttulo2Char" w:customStyle="1">
    <w:name w:val="Título 2 Char"/>
    <w:basedOn w:val="Fontepargpadro"/>
    <w:link w:val="Ttulo2"/>
    <w:uiPriority w:val="9"/>
    <w:semiHidden w:val="1"/>
    <w:rsid w:val="000F691C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Ttulo3Char" w:customStyle="1">
    <w:name w:val="Título 3 Char"/>
    <w:basedOn w:val="Fontepargpadro"/>
    <w:link w:val="Ttulo3"/>
    <w:uiPriority w:val="9"/>
    <w:semiHidden w:val="1"/>
    <w:rsid w:val="000F691C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Ttulo4Char" w:customStyle="1">
    <w:name w:val="Título 4 Char"/>
    <w:basedOn w:val="Fontepargpadro"/>
    <w:link w:val="Ttulo4"/>
    <w:uiPriority w:val="9"/>
    <w:semiHidden w:val="1"/>
    <w:rsid w:val="000F691C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Ttulo5Char" w:customStyle="1">
    <w:name w:val="Título 5 Char"/>
    <w:basedOn w:val="Fontepargpadro"/>
    <w:link w:val="Ttulo5"/>
    <w:uiPriority w:val="9"/>
    <w:semiHidden w:val="1"/>
    <w:rsid w:val="000F691C"/>
    <w:rPr>
      <w:rFonts w:cstheme="majorBidi" w:eastAsiaTheme="majorEastAsia"/>
      <w:color w:val="0f4761" w:themeColor="accent1" w:themeShade="0000BF"/>
    </w:rPr>
  </w:style>
  <w:style w:type="character" w:styleId="Ttulo6Char" w:customStyle="1">
    <w:name w:val="Título 6 Char"/>
    <w:basedOn w:val="Fontepargpadro"/>
    <w:link w:val="Ttulo6"/>
    <w:uiPriority w:val="9"/>
    <w:semiHidden w:val="1"/>
    <w:rsid w:val="000F691C"/>
    <w:rPr>
      <w:rFonts w:cstheme="majorBidi" w:eastAsiaTheme="majorEastAsia"/>
      <w:i w:val="1"/>
      <w:iCs w:val="1"/>
      <w:color w:val="595959" w:themeColor="text1" w:themeTint="0000A6"/>
    </w:rPr>
  </w:style>
  <w:style w:type="character" w:styleId="Ttulo7Char" w:customStyle="1">
    <w:name w:val="Título 7 Char"/>
    <w:basedOn w:val="Fontepargpadro"/>
    <w:link w:val="Ttulo7"/>
    <w:uiPriority w:val="9"/>
    <w:semiHidden w:val="1"/>
    <w:rsid w:val="000F691C"/>
    <w:rPr>
      <w:rFonts w:cstheme="majorBidi" w:eastAsiaTheme="majorEastAsia"/>
      <w:color w:val="595959" w:themeColor="text1" w:themeTint="0000A6"/>
    </w:rPr>
  </w:style>
  <w:style w:type="character" w:styleId="Ttulo8Char" w:customStyle="1">
    <w:name w:val="Título 8 Char"/>
    <w:basedOn w:val="Fontepargpadro"/>
    <w:link w:val="Ttulo8"/>
    <w:uiPriority w:val="9"/>
    <w:semiHidden w:val="1"/>
    <w:rsid w:val="000F691C"/>
    <w:rPr>
      <w:rFonts w:cstheme="majorBidi" w:eastAsiaTheme="majorEastAsia"/>
      <w:i w:val="1"/>
      <w:iCs w:val="1"/>
      <w:color w:val="272727" w:themeColor="text1" w:themeTint="0000D8"/>
    </w:rPr>
  </w:style>
  <w:style w:type="character" w:styleId="Ttulo9Char" w:customStyle="1">
    <w:name w:val="Título 9 Char"/>
    <w:basedOn w:val="Fontepargpadro"/>
    <w:link w:val="Ttulo9"/>
    <w:uiPriority w:val="9"/>
    <w:semiHidden w:val="1"/>
    <w:rsid w:val="000F691C"/>
    <w:rPr>
      <w:rFonts w:cstheme="majorBidi" w:eastAsiaTheme="majorEastAsia"/>
      <w:color w:val="272727" w:themeColor="text1" w:themeTint="0000D8"/>
    </w:rPr>
  </w:style>
  <w:style w:type="character" w:styleId="TtuloChar" w:customStyle="1">
    <w:name w:val="Título Char"/>
    <w:basedOn w:val="Fontepargpadro"/>
    <w:link w:val="Ttulo"/>
    <w:uiPriority w:val="10"/>
    <w:rsid w:val="000F691C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tuloChar" w:customStyle="1">
    <w:name w:val="Subtítulo Char"/>
    <w:basedOn w:val="Fontepargpadro"/>
    <w:link w:val="Subttulo"/>
    <w:uiPriority w:val="11"/>
    <w:rsid w:val="000F691C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 w:val="1"/>
    <w:rsid w:val="000F691C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CitaoChar" w:customStyle="1">
    <w:name w:val="Citação Char"/>
    <w:basedOn w:val="Fontepargpadro"/>
    <w:link w:val="Citao"/>
    <w:uiPriority w:val="29"/>
    <w:rsid w:val="000F691C"/>
    <w:rPr>
      <w:i w:val="1"/>
      <w:iCs w:val="1"/>
      <w:color w:val="404040" w:themeColor="text1" w:themeTint="0000BF"/>
    </w:rPr>
  </w:style>
  <w:style w:type="paragraph" w:styleId="PargrafodaLista">
    <w:name w:val="List Paragraph"/>
    <w:basedOn w:val="Normal"/>
    <w:uiPriority w:val="34"/>
    <w:qFormat w:val="1"/>
    <w:rsid w:val="000F691C"/>
    <w:pPr>
      <w:ind w:left="720"/>
      <w:contextualSpacing w:val="1"/>
    </w:pPr>
  </w:style>
  <w:style w:type="character" w:styleId="nfaseIntensa">
    <w:name w:val="Intense Emphasis"/>
    <w:basedOn w:val="Fontepargpadro"/>
    <w:uiPriority w:val="21"/>
    <w:qFormat w:val="1"/>
    <w:rsid w:val="000F691C"/>
    <w:rPr>
      <w:i w:val="1"/>
      <w:iCs w:val="1"/>
      <w:color w:val="0f4761" w:themeColor="accent1" w:themeShade="0000BF"/>
    </w:rPr>
  </w:style>
  <w:style w:type="paragraph" w:styleId="CitaoIntensa">
    <w:name w:val="Intense Quote"/>
    <w:basedOn w:val="Normal"/>
    <w:next w:val="Normal"/>
    <w:link w:val="CitaoIntensaChar"/>
    <w:uiPriority w:val="30"/>
    <w:qFormat w:val="1"/>
    <w:rsid w:val="000F691C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CitaoIntensaChar" w:customStyle="1">
    <w:name w:val="Citação Intensa Char"/>
    <w:basedOn w:val="Fontepargpadro"/>
    <w:link w:val="CitaoIntensa"/>
    <w:uiPriority w:val="30"/>
    <w:rsid w:val="000F691C"/>
    <w:rPr>
      <w:i w:val="1"/>
      <w:iCs w:val="1"/>
      <w:color w:val="0f4761" w:themeColor="accent1" w:themeShade="0000BF"/>
    </w:rPr>
  </w:style>
  <w:style w:type="character" w:styleId="RefernciaIntensa">
    <w:name w:val="Intense Reference"/>
    <w:basedOn w:val="Fontepargpadro"/>
    <w:uiPriority w:val="32"/>
    <w:qFormat w:val="1"/>
    <w:rsid w:val="000F691C"/>
    <w:rPr>
      <w:b w:val="1"/>
      <w:bCs w:val="1"/>
      <w:smallCaps w:val="1"/>
      <w:color w:val="0f4761" w:themeColor="accent1" w:themeShade="0000BF"/>
      <w:spacing w:val="5"/>
    </w:rPr>
  </w:style>
  <w:style w:type="paragraph" w:styleId="Cabealho">
    <w:name w:val="header"/>
    <w:basedOn w:val="Normal"/>
    <w:link w:val="CabealhoChar"/>
    <w:uiPriority w:val="99"/>
    <w:unhideWhenUsed w:val="1"/>
    <w:rsid w:val="00C42CC1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C42CC1"/>
  </w:style>
  <w:style w:type="paragraph" w:styleId="Rodap">
    <w:name w:val="footer"/>
    <w:basedOn w:val="Normal"/>
    <w:link w:val="RodapChar"/>
    <w:uiPriority w:val="99"/>
    <w:unhideWhenUsed w:val="1"/>
    <w:rsid w:val="00C42CC1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C42CC1"/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QuattrocentoSans-regular.ttf"/><Relationship Id="rId4" Type="http://schemas.openxmlformats.org/officeDocument/2006/relationships/font" Target="fonts/QuattrocentoSans-bold.ttf"/><Relationship Id="rId5" Type="http://schemas.openxmlformats.org/officeDocument/2006/relationships/font" Target="fonts/QuattrocentoSans-italic.ttf"/><Relationship Id="rId6" Type="http://schemas.openxmlformats.org/officeDocument/2006/relationships/font" Target="fonts/QuattrocentoSans-boldItalic.ttf"/><Relationship Id="rId7" Type="http://schemas.openxmlformats.org/officeDocument/2006/relationships/font" Target="fonts/NotoSansSymbols-regular.ttf"/><Relationship Id="rId8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iIUsVDzbNrNxPr4IDrqJ/9kOoA==">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OAByITFOUVpjV09JRExXaVVXSW1ZLTB0RktjQ0lJSWFZVFo2Y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2026-03-12T12:50:00Z</dcterms:created>
  <dc:creator>Professor Doutor Silvio Aparecido Crepaldi</dc:creator>
</cp:coreProperties>
</file>